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/>
        <w:bidi w:val="0"/>
        <w:spacing w:before="0" w:after="0"/>
        <w:ind w:hanging="0" w:start="0" w:end="0"/>
        <w:jc w:val="start"/>
        <w:rPr>
          <w:rFonts w:ascii="inherit" w:hAnsi="inherit"/>
          <w:b w:val="false"/>
          <w:color w:val="009999"/>
          <w:sz w:val="63"/>
        </w:rPr>
      </w:pPr>
      <w:r>
        <w:rPr>
          <w:rFonts w:ascii="inherit" w:hAnsi="inherit"/>
          <w:b w:val="false"/>
          <w:color w:val="009999"/>
          <w:sz w:val="63"/>
        </w:rPr>
        <w:t>Retribuciones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De acuerdo con los vigentes Estatutos Colegiales, el desempeño de los cargos de la Junta Directiva lo será a título gratuito, aunque no oneroso, y será incompatible con cualquier cargo retribuido del Colegio. Los miembros de dicho órgano no reciben retribución por el desempeño de sus funciones.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En cumplimiento del aparatado 1.f del artículo 8 de la Ley 19/2013, de 9 de diciembre, de transparencia, acceso a la información pública y buen gobierno, las retribuciones percibidas anualmente por el cargo de gerente como alto cargo de la entidad, deberán publicarse. El cargo de gerente se encuentra vacante.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Se incluye en este apartado la retribución del personal de apoyo a la secretaría. (</w:t>
      </w:r>
      <w:hyperlink r:id="rId2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*.xls</w:t>
        </w:r>
      </w:hyperlink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 y </w:t>
      </w:r>
      <w:hyperlink r:id="rId3">
        <w:r>
          <w:rPr>
            <w:rStyle w:val="Hyperlink"/>
            <w:rFonts w:ascii="Oxygen;sans-serif" w:hAnsi="Oxygen;sans-serif"/>
            <w:b w:val="false"/>
            <w:i w:val="false"/>
            <w:caps w:val="false"/>
            <w:smallCaps w:val="false"/>
            <w:strike w:val="false"/>
            <w:dstrike w:val="false"/>
            <w:color w:val="009999"/>
            <w:spacing w:val="0"/>
            <w:sz w:val="26"/>
            <w:u w:val="none"/>
            <w:effect w:val="none"/>
          </w:rPr>
          <w:t>*.ods</w:t>
        </w:r>
      </w:hyperlink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555555"/>
          <w:spacing w:val="0"/>
          <w:sz w:val="26"/>
        </w:rPr>
        <w:t>Última actualización miércoles, 08 de abril de 2026. 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inherit">
    <w:charset w:val="00" w:characterSet="windows-1252"/>
    <w:family w:val="auto"/>
    <w:pitch w:val="default"/>
  </w:font>
  <w:font w:name="Oxygen">
    <w:altName w:val="sans-serif"/>
    <w:charset w:val="00" w:characterSet="windows-1252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start"/>
      <w:pPr>
        <w:tabs>
          <w:tab w:val="num" w:pos="0"/>
        </w:tabs>
        <w:ind w:star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lequimcan.es/wp-content/uploads/2026/04/Retribuciones.xlsx" TargetMode="External"/><Relationship Id="rId3" Type="http://schemas.openxmlformats.org/officeDocument/2006/relationships/hyperlink" Target="https://colequimcan.es/wp-content/uploads/2026/04/Retribuciones.od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126</Words>
  <Characters>653</Characters>
  <CharactersWithSpaces>772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2026-04-08T11:58:55Z</dcterms:created>
  <dc:creator/>
  <dc:description/>
  <dc:language>es-ES</dc:language>
  <cp:lastModifiedBy/>
  <dcterms:modified xsi:type="dcterms:W3CDTF">2026-04-08T11:59:13Z</dcterms:modified>
  <cp:revision>1</cp:revision>
  <dc:subject/>
  <dc:title/>
</cp:coreProperties>
</file>